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194" w:rsidRPr="00911127" w:rsidRDefault="000E2194" w:rsidP="000E2194">
      <w:pPr>
        <w:spacing w:before="100" w:beforeAutospacing="1" w:after="100" w:afterAutospacing="1" w:line="240" w:lineRule="auto"/>
        <w:outlineLvl w:val="0"/>
        <w:rPr>
          <w:rFonts w:ascii="Broadway" w:eastAsia="Times New Roman" w:hAnsi="Broadway" w:cs="Times New Roman"/>
          <w:b/>
          <w:bCs/>
          <w:color w:val="000000" w:themeColor="text1"/>
          <w:kern w:val="36"/>
          <w:sz w:val="30"/>
          <w:szCs w:val="48"/>
          <w:lang w:eastAsia="es-PE"/>
        </w:rPr>
      </w:pPr>
      <w:r w:rsidRPr="00911127">
        <w:rPr>
          <w:rFonts w:ascii="Broadway" w:eastAsia="Times New Roman" w:hAnsi="Broadway" w:cs="Times New Roman"/>
          <w:b/>
          <w:bCs/>
          <w:noProof/>
          <w:color w:val="00B050"/>
          <w:kern w:val="36"/>
          <w:sz w:val="38"/>
          <w:szCs w:val="48"/>
          <w:lang w:eastAsia="es-PE"/>
        </w:rPr>
        <w:drawing>
          <wp:anchor distT="0" distB="0" distL="114300" distR="114300" simplePos="0" relativeHeight="251659264" behindDoc="0" locked="0" layoutInCell="1" allowOverlap="1" wp14:anchorId="29FB0FC3" wp14:editId="1F986A1C">
            <wp:simplePos x="0" y="0"/>
            <wp:positionH relativeFrom="column">
              <wp:posOffset>3716977</wp:posOffset>
            </wp:positionH>
            <wp:positionV relativeFrom="paragraph">
              <wp:posOffset>-468472</wp:posOffset>
            </wp:positionV>
            <wp:extent cx="2291937" cy="471012"/>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8"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1127">
        <w:rPr>
          <w:rFonts w:ascii="Broadway" w:eastAsia="Times New Roman" w:hAnsi="Broadway" w:cs="Times New Roman"/>
          <w:b/>
          <w:bCs/>
          <w:color w:val="000000" w:themeColor="text1"/>
          <w:kern w:val="36"/>
          <w:sz w:val="30"/>
          <w:szCs w:val="48"/>
          <w:lang w:eastAsia="es-PE"/>
        </w:rPr>
        <w:t>“YO DEFIENDO, YO ACUSO”</w:t>
      </w:r>
    </w:p>
    <w:p w:rsidR="000E2194" w:rsidRPr="00911127" w:rsidRDefault="000E2194" w:rsidP="000E2194">
      <w:pPr>
        <w:spacing w:before="100" w:beforeAutospacing="1" w:after="100" w:afterAutospacing="1" w:line="240" w:lineRule="auto"/>
        <w:outlineLvl w:val="0"/>
        <w:rPr>
          <w:rFonts w:ascii="Broadway" w:eastAsia="Times New Roman" w:hAnsi="Broadway" w:cs="Times New Roman"/>
          <w:b/>
          <w:bCs/>
          <w:color w:val="000000" w:themeColor="text1"/>
          <w:kern w:val="36"/>
          <w:sz w:val="30"/>
          <w:szCs w:val="48"/>
          <w:lang w:eastAsia="es-PE"/>
        </w:rPr>
      </w:pPr>
      <w:r w:rsidRPr="00911127">
        <w:rPr>
          <w:rFonts w:ascii="Broadway" w:eastAsia="Times New Roman" w:hAnsi="Broadway" w:cs="Times New Roman"/>
          <w:b/>
          <w:bCs/>
          <w:color w:val="000000" w:themeColor="text1"/>
          <w:kern w:val="36"/>
          <w:sz w:val="30"/>
          <w:szCs w:val="48"/>
          <w:lang w:eastAsia="es-PE"/>
        </w:rPr>
        <w:t>LECTURA  5TO. SECUNDARIA.</w:t>
      </w:r>
    </w:p>
    <w:p w:rsidR="000E2194" w:rsidRPr="00911127" w:rsidRDefault="009A61A9" w:rsidP="000E2194">
      <w:pPr>
        <w:spacing w:before="100" w:beforeAutospacing="1" w:after="100" w:afterAutospacing="1"/>
        <w:jc w:val="both"/>
        <w:outlineLvl w:val="1"/>
        <w:rPr>
          <w:rFonts w:ascii="Franklin Gothic Heavy" w:eastAsia="Times New Roman" w:hAnsi="Franklin Gothic Heavy" w:cs="Times New Roman"/>
          <w:b/>
          <w:bCs/>
          <w:color w:val="31849B" w:themeColor="accent5" w:themeShade="BF"/>
          <w:sz w:val="36"/>
          <w:szCs w:val="24"/>
          <w:lang w:eastAsia="es-PE"/>
        </w:rPr>
      </w:pPr>
      <w:r w:rsidRPr="00911127">
        <w:rPr>
          <w:rFonts w:ascii="Franklin Gothic Heavy" w:eastAsia="Times New Roman" w:hAnsi="Franklin Gothic Heavy" w:cs="Times New Roman"/>
          <w:b/>
          <w:bCs/>
          <w:color w:val="31849B" w:themeColor="accent5" w:themeShade="BF"/>
          <w:sz w:val="36"/>
          <w:szCs w:val="24"/>
          <w:lang w:eastAsia="es-PE"/>
        </w:rPr>
        <w:t>Educación incaica</w:t>
      </w:r>
    </w:p>
    <w:p w:rsidR="00911127" w:rsidRDefault="00911127" w:rsidP="00911127">
      <w:pPr>
        <w:spacing w:after="0"/>
        <w:jc w:val="both"/>
        <w:rPr>
          <w:rFonts w:eastAsia="Times New Roman" w:cstheme="minorHAnsi"/>
          <w:lang w:eastAsia="es-PE"/>
        </w:rPr>
        <w:sectPr w:rsidR="00911127" w:rsidSect="00911127">
          <w:footerReference w:type="default" r:id="rId9"/>
          <w:pgSz w:w="12240" w:h="15840"/>
          <w:pgMar w:top="1417" w:right="1325" w:bottom="1417" w:left="1701" w:header="708" w:footer="708" w:gutter="0"/>
          <w:cols w:space="708"/>
          <w:docGrid w:linePitch="360"/>
        </w:sectPr>
      </w:pP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lastRenderedPageBreak/>
        <w:t xml:space="preserve">La educación </w:t>
      </w:r>
      <w:proofErr w:type="spellStart"/>
      <w:r w:rsidRPr="009A61A9">
        <w:rPr>
          <w:rFonts w:eastAsia="Times New Roman" w:cstheme="minorHAnsi"/>
          <w:lang w:eastAsia="es-PE"/>
        </w:rPr>
        <w:t>Inkaria</w:t>
      </w:r>
      <w:proofErr w:type="spellEnd"/>
      <w:r w:rsidRPr="009A61A9">
        <w:rPr>
          <w:rFonts w:eastAsia="Times New Roman" w:cstheme="minorHAnsi"/>
          <w:lang w:eastAsia="es-PE"/>
        </w:rPr>
        <w:t xml:space="preserve"> fue inspirada en la dialéctica natural del cosmos, el desarrollo de la realidad circundante y las necesidades humanas.</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Sus fines educativos fueron determinados por la dinámica de todas las cosas en su conjunto, como por el propósito de elevar el nivel de vida de la sociedad comunitaria, sin mezquindades personales. La educación en el Occidente tuvo un fin individualista, debido a su concepción subjetivista del mundo. El</w:t>
      </w:r>
      <w:r w:rsidRPr="00911127">
        <w:rPr>
          <w:rFonts w:eastAsia="Times New Roman" w:cstheme="minorHAnsi"/>
          <w:lang w:eastAsia="es-PE"/>
        </w:rPr>
        <w:t> </w:t>
      </w:r>
      <w:hyperlink r:id="rId10" w:history="1">
        <w:r w:rsidRPr="00911127">
          <w:rPr>
            <w:rFonts w:eastAsia="Times New Roman" w:cstheme="minorHAnsi"/>
            <w:lang w:eastAsia="es-PE"/>
          </w:rPr>
          <w:t>amor</w:t>
        </w:r>
      </w:hyperlink>
      <w:r w:rsidRPr="00911127">
        <w:rPr>
          <w:rFonts w:eastAsia="Times New Roman" w:cstheme="minorHAnsi"/>
          <w:lang w:eastAsia="es-PE"/>
        </w:rPr>
        <w:t> </w:t>
      </w:r>
      <w:r w:rsidRPr="009A61A9">
        <w:rPr>
          <w:rFonts w:eastAsia="Times New Roman" w:cstheme="minorHAnsi"/>
          <w:lang w:eastAsia="es-PE"/>
        </w:rPr>
        <w:t xml:space="preserve">a la tierra fue uno de los fines concretos de la educación </w:t>
      </w:r>
      <w:proofErr w:type="spellStart"/>
      <w:r w:rsidRPr="009A61A9">
        <w:rPr>
          <w:rFonts w:eastAsia="Times New Roman" w:cstheme="minorHAnsi"/>
          <w:lang w:eastAsia="es-PE"/>
        </w:rPr>
        <w:t>Inkaria</w:t>
      </w:r>
      <w:proofErr w:type="spellEnd"/>
      <w:r w:rsidRPr="009A61A9">
        <w:rPr>
          <w:rFonts w:eastAsia="Times New Roman" w:cstheme="minorHAnsi"/>
          <w:lang w:eastAsia="es-PE"/>
        </w:rPr>
        <w:t xml:space="preserve">; porque era su madre y protectora de su vida </w:t>
      </w:r>
      <w:proofErr w:type="spellStart"/>
      <w:r w:rsidRPr="009A61A9">
        <w:rPr>
          <w:rFonts w:eastAsia="Times New Roman" w:cstheme="minorHAnsi"/>
          <w:lang w:eastAsia="es-PE"/>
        </w:rPr>
        <w:t>con</w:t>
      </w:r>
      <w:hyperlink r:id="rId11" w:history="1">
        <w:r w:rsidRPr="00911127">
          <w:rPr>
            <w:rFonts w:eastAsia="Times New Roman" w:cstheme="minorHAnsi"/>
            <w:lang w:eastAsia="es-PE"/>
          </w:rPr>
          <w:t>equidad</w:t>
        </w:r>
        <w:proofErr w:type="spellEnd"/>
      </w:hyperlink>
      <w:r w:rsidRPr="009A61A9">
        <w:rPr>
          <w:rFonts w:eastAsia="Times New Roman" w:cstheme="minorHAnsi"/>
          <w:lang w:eastAsia="es-PE"/>
        </w:rPr>
        <w:t>. En los españoles había la mentalidad de lucha antagónica por el</w:t>
      </w:r>
      <w:r w:rsidRPr="00911127">
        <w:rPr>
          <w:rFonts w:eastAsia="Times New Roman" w:cstheme="minorHAnsi"/>
          <w:lang w:eastAsia="es-PE"/>
        </w:rPr>
        <w:t> </w:t>
      </w:r>
      <w:hyperlink r:id="rId12" w:history="1">
        <w:r w:rsidRPr="00911127">
          <w:rPr>
            <w:rFonts w:eastAsia="Times New Roman" w:cstheme="minorHAnsi"/>
            <w:lang w:eastAsia="es-PE"/>
          </w:rPr>
          <w:t>interés</w:t>
        </w:r>
      </w:hyperlink>
      <w:r w:rsidRPr="00911127">
        <w:rPr>
          <w:rFonts w:eastAsia="Times New Roman" w:cstheme="minorHAnsi"/>
          <w:lang w:eastAsia="es-PE"/>
        </w:rPr>
        <w:t> </w:t>
      </w:r>
      <w:r w:rsidRPr="009A61A9">
        <w:rPr>
          <w:rFonts w:eastAsia="Times New Roman" w:cstheme="minorHAnsi"/>
          <w:lang w:eastAsia="es-PE"/>
        </w:rPr>
        <w:t>del</w:t>
      </w:r>
      <w:r w:rsidRPr="00911127">
        <w:rPr>
          <w:rFonts w:eastAsia="Times New Roman" w:cstheme="minorHAnsi"/>
          <w:lang w:eastAsia="es-PE"/>
        </w:rPr>
        <w:t> </w:t>
      </w:r>
      <w:hyperlink r:id="rId13" w:history="1">
        <w:r w:rsidRPr="00911127">
          <w:rPr>
            <w:rFonts w:eastAsia="Times New Roman" w:cstheme="minorHAnsi"/>
            <w:lang w:eastAsia="es-PE"/>
          </w:rPr>
          <w:t>dominio</w:t>
        </w:r>
      </w:hyperlink>
      <w:r w:rsidRPr="00911127">
        <w:rPr>
          <w:rFonts w:eastAsia="Times New Roman" w:cstheme="minorHAnsi"/>
          <w:lang w:eastAsia="es-PE"/>
        </w:rPr>
        <w:t> </w:t>
      </w:r>
      <w:r w:rsidRPr="009A61A9">
        <w:rPr>
          <w:rFonts w:eastAsia="Times New Roman" w:cstheme="minorHAnsi"/>
          <w:lang w:eastAsia="es-PE"/>
        </w:rPr>
        <w:t>de</w:t>
      </w:r>
      <w:r w:rsidRPr="00911127">
        <w:rPr>
          <w:rFonts w:eastAsia="Times New Roman" w:cstheme="minorHAnsi"/>
          <w:lang w:eastAsia="es-PE"/>
        </w:rPr>
        <w:t> </w:t>
      </w:r>
      <w:hyperlink r:id="rId14" w:history="1">
        <w:r w:rsidRPr="00911127">
          <w:rPr>
            <w:rFonts w:eastAsia="Times New Roman" w:cstheme="minorHAnsi"/>
            <w:lang w:eastAsia="es-PE"/>
          </w:rPr>
          <w:t>clase</w:t>
        </w:r>
      </w:hyperlink>
      <w:r w:rsidRPr="009A61A9">
        <w:rPr>
          <w:rFonts w:eastAsia="Times New Roman" w:cstheme="minorHAnsi"/>
          <w:lang w:eastAsia="es-PE"/>
        </w:rPr>
        <w:t>, de expansión y obtención de bienes materiales, generando en sus relaciones sociales el</w:t>
      </w:r>
      <w:r w:rsidRPr="00911127">
        <w:rPr>
          <w:rFonts w:eastAsia="Times New Roman" w:cstheme="minorHAnsi"/>
          <w:lang w:eastAsia="es-PE"/>
        </w:rPr>
        <w:t> </w:t>
      </w:r>
      <w:hyperlink r:id="rId15" w:history="1">
        <w:r w:rsidRPr="00911127">
          <w:rPr>
            <w:rFonts w:eastAsia="Times New Roman" w:cstheme="minorHAnsi"/>
            <w:lang w:eastAsia="es-PE"/>
          </w:rPr>
          <w:t>esclavismo</w:t>
        </w:r>
      </w:hyperlink>
      <w:r w:rsidRPr="00911127">
        <w:rPr>
          <w:rFonts w:eastAsia="Times New Roman" w:cstheme="minorHAnsi"/>
          <w:lang w:eastAsia="es-PE"/>
        </w:rPr>
        <w:t> </w:t>
      </w:r>
      <w:r w:rsidRPr="009A61A9">
        <w:rPr>
          <w:rFonts w:eastAsia="Times New Roman" w:cstheme="minorHAnsi"/>
          <w:lang w:eastAsia="es-PE"/>
        </w:rPr>
        <w:t>y el feudalismo.</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Para el Incásico el trabajo fue una virtud, como decir la verdad, el no mentir ni robar; porque estaba plasmado así a través de los fines concretos de su educación. El español llevaba consigo una lacra social debido a su concepción fatalista de la vida, y apasionamiento por la propiedad privada.</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El Perú histórico tuvo una educación auténtica, eminentemente hogareña y práctica, sin recetas extranjeras que aplicar ni</w:t>
      </w:r>
      <w:r w:rsidRPr="00911127">
        <w:rPr>
          <w:rFonts w:eastAsia="Times New Roman" w:cstheme="minorHAnsi"/>
          <w:lang w:eastAsia="es-PE"/>
        </w:rPr>
        <w:t> </w:t>
      </w:r>
      <w:hyperlink r:id="rId16" w:history="1">
        <w:r w:rsidRPr="00911127">
          <w:rPr>
            <w:rFonts w:eastAsia="Times New Roman" w:cstheme="minorHAnsi"/>
            <w:lang w:eastAsia="es-PE"/>
          </w:rPr>
          <w:t>modelos</w:t>
        </w:r>
      </w:hyperlink>
      <w:r w:rsidRPr="00911127">
        <w:rPr>
          <w:rFonts w:eastAsia="Times New Roman" w:cstheme="minorHAnsi"/>
          <w:lang w:eastAsia="es-PE"/>
        </w:rPr>
        <w:t> </w:t>
      </w:r>
      <w:r w:rsidRPr="009A61A9">
        <w:rPr>
          <w:rFonts w:eastAsia="Times New Roman" w:cstheme="minorHAnsi"/>
          <w:lang w:eastAsia="es-PE"/>
        </w:rPr>
        <w:t xml:space="preserve">que copiar. Su sistema educativo fue elaborado acorde al diario crepitar de sus conocimientos, siendo su máxima expresión las </w:t>
      </w:r>
      <w:proofErr w:type="spellStart"/>
      <w:r w:rsidRPr="009A61A9">
        <w:rPr>
          <w:rFonts w:eastAsia="Times New Roman" w:cstheme="minorHAnsi"/>
          <w:lang w:eastAsia="es-PE"/>
        </w:rPr>
        <w:t>Yachayhuasi</w:t>
      </w:r>
      <w:proofErr w:type="spellEnd"/>
      <w:r w:rsidRPr="009A61A9">
        <w:rPr>
          <w:rFonts w:eastAsia="Times New Roman" w:cstheme="minorHAnsi"/>
          <w:lang w:eastAsia="es-PE"/>
        </w:rPr>
        <w:t xml:space="preserve">, las </w:t>
      </w:r>
      <w:proofErr w:type="spellStart"/>
      <w:r w:rsidRPr="009A61A9">
        <w:rPr>
          <w:rFonts w:eastAsia="Times New Roman" w:cstheme="minorHAnsi"/>
          <w:lang w:eastAsia="es-PE"/>
        </w:rPr>
        <w:t>acllahuasi</w:t>
      </w:r>
      <w:proofErr w:type="spellEnd"/>
      <w:r w:rsidRPr="009A61A9">
        <w:rPr>
          <w:rFonts w:eastAsia="Times New Roman" w:cstheme="minorHAnsi"/>
          <w:lang w:eastAsia="es-PE"/>
        </w:rPr>
        <w:t xml:space="preserve">, los quipus, los ayllus y los </w:t>
      </w:r>
      <w:proofErr w:type="spellStart"/>
      <w:r w:rsidRPr="009A61A9">
        <w:rPr>
          <w:rFonts w:eastAsia="Times New Roman" w:cstheme="minorHAnsi"/>
          <w:lang w:eastAsia="es-PE"/>
        </w:rPr>
        <w:t>capullis</w:t>
      </w:r>
      <w:proofErr w:type="spellEnd"/>
      <w:r w:rsidRPr="009A61A9">
        <w:rPr>
          <w:rFonts w:eastAsia="Times New Roman" w:cstheme="minorHAnsi"/>
          <w:lang w:eastAsia="es-PE"/>
        </w:rPr>
        <w:t>; además los ritos, cantos y bailes que practicaron con sentimientos fraternales y fines de</w:t>
      </w:r>
      <w:r w:rsidRPr="00911127">
        <w:rPr>
          <w:rFonts w:eastAsia="Times New Roman" w:cstheme="minorHAnsi"/>
          <w:lang w:eastAsia="es-PE"/>
        </w:rPr>
        <w:t> </w:t>
      </w:r>
      <w:hyperlink r:id="rId17" w:history="1">
        <w:r w:rsidRPr="00911127">
          <w:rPr>
            <w:rFonts w:eastAsia="Times New Roman" w:cstheme="minorHAnsi"/>
            <w:lang w:eastAsia="es-PE"/>
          </w:rPr>
          <w:t>solidaridad</w:t>
        </w:r>
      </w:hyperlink>
      <w:r w:rsidRPr="009A61A9">
        <w:rPr>
          <w:rFonts w:eastAsia="Times New Roman" w:cstheme="minorHAnsi"/>
          <w:lang w:eastAsia="es-PE"/>
        </w:rPr>
        <w:t xml:space="preserve">. Hoy, el Perú en su vida republicana, con los prejuicios importados por los españoles </w:t>
      </w:r>
      <w:r w:rsidR="00911127" w:rsidRPr="009A61A9">
        <w:rPr>
          <w:rFonts w:eastAsia="Times New Roman" w:cstheme="minorHAnsi"/>
          <w:lang w:eastAsia="es-PE"/>
        </w:rPr>
        <w:t>práctica</w:t>
      </w:r>
      <w:r w:rsidRPr="009A61A9">
        <w:rPr>
          <w:rFonts w:eastAsia="Times New Roman" w:cstheme="minorHAnsi"/>
          <w:lang w:eastAsia="es-PE"/>
        </w:rPr>
        <w:t xml:space="preserve"> a lo largo y ancho de su </w:t>
      </w:r>
      <w:r w:rsidRPr="009A61A9">
        <w:rPr>
          <w:rFonts w:eastAsia="Times New Roman" w:cstheme="minorHAnsi"/>
          <w:lang w:eastAsia="es-PE"/>
        </w:rPr>
        <w:lastRenderedPageBreak/>
        <w:t xml:space="preserve">territorio, actos inmorales, </w:t>
      </w:r>
      <w:proofErr w:type="spellStart"/>
      <w:r w:rsidRPr="009A61A9">
        <w:rPr>
          <w:rFonts w:eastAsia="Times New Roman" w:cstheme="minorHAnsi"/>
          <w:lang w:eastAsia="es-PE"/>
        </w:rPr>
        <w:t>pauperizantes</w:t>
      </w:r>
      <w:proofErr w:type="spellEnd"/>
      <w:r w:rsidRPr="009A61A9">
        <w:rPr>
          <w:rFonts w:eastAsia="Times New Roman" w:cstheme="minorHAnsi"/>
          <w:lang w:eastAsia="es-PE"/>
        </w:rPr>
        <w:t xml:space="preserve"> y de autodestrucción.</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 xml:space="preserve">En base de las tradiciones y testimonios escritos por los cronistas españoles y criollos, como por las aseveraciones de historiadores y sociólogos nacionales, se llega a la evidencia que la educación </w:t>
      </w:r>
      <w:proofErr w:type="spellStart"/>
      <w:r w:rsidRPr="009A61A9">
        <w:rPr>
          <w:rFonts w:eastAsia="Times New Roman" w:cstheme="minorHAnsi"/>
          <w:lang w:eastAsia="es-PE"/>
        </w:rPr>
        <w:t>Inkaria</w:t>
      </w:r>
      <w:proofErr w:type="spellEnd"/>
      <w:r w:rsidRPr="009A61A9">
        <w:rPr>
          <w:rFonts w:eastAsia="Times New Roman" w:cstheme="minorHAnsi"/>
          <w:lang w:eastAsia="es-PE"/>
        </w:rPr>
        <w:t xml:space="preserve"> estuvo impartida en forma viva por el hogar y el gobierno, orientada por una filosofía cósmica. El hogar proporcionaba la educación elemental y popular, con carácter naturalista, religioso, mítico y clasista, en el siguiente contexto: idioma, buenas costumbres, labores agrícolas, habilidades</w:t>
      </w:r>
      <w:r w:rsidRPr="00911127">
        <w:rPr>
          <w:rFonts w:eastAsia="Times New Roman" w:cstheme="minorHAnsi"/>
          <w:lang w:eastAsia="es-PE"/>
        </w:rPr>
        <w:t> </w:t>
      </w:r>
      <w:hyperlink r:id="rId18" w:history="1">
        <w:r w:rsidRPr="00911127">
          <w:rPr>
            <w:rFonts w:eastAsia="Times New Roman" w:cstheme="minorHAnsi"/>
            <w:lang w:eastAsia="es-PE"/>
          </w:rPr>
          <w:t>manuales</w:t>
        </w:r>
      </w:hyperlink>
      <w:r w:rsidRPr="009A61A9">
        <w:rPr>
          <w:rFonts w:eastAsia="Times New Roman" w:cstheme="minorHAnsi"/>
          <w:lang w:eastAsia="es-PE"/>
        </w:rPr>
        <w:t>, sumisión incondicional a las autoridades, y sus ideales: apego a la tierra natal, amor familiar, sentido de unidad, sentido de</w:t>
      </w:r>
      <w:r w:rsidRPr="00911127">
        <w:rPr>
          <w:rFonts w:eastAsia="Times New Roman" w:cstheme="minorHAnsi"/>
          <w:lang w:eastAsia="es-PE"/>
        </w:rPr>
        <w:t> </w:t>
      </w:r>
      <w:hyperlink r:id="rId19" w:history="1">
        <w:r w:rsidRPr="00911127">
          <w:rPr>
            <w:rFonts w:eastAsia="Times New Roman" w:cstheme="minorHAnsi"/>
            <w:lang w:eastAsia="es-PE"/>
          </w:rPr>
          <w:t>responsabilidad</w:t>
        </w:r>
      </w:hyperlink>
      <w:r w:rsidRPr="009A61A9">
        <w:rPr>
          <w:rFonts w:eastAsia="Times New Roman" w:cstheme="minorHAnsi"/>
          <w:lang w:eastAsia="es-PE"/>
        </w:rPr>
        <w:t>, formación del hombre creador. Mientras la educación dirigida por el gobierno estaba destinada a la nobleza, a la élite, bajo la dirección de los amautas.</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La Educación de hoy está desviada de su verdadero sentido, particularmente en el Perú. Toda</w:t>
      </w:r>
      <w:r w:rsidRPr="00911127">
        <w:rPr>
          <w:rFonts w:eastAsia="Times New Roman" w:cstheme="minorHAnsi"/>
          <w:lang w:eastAsia="es-PE"/>
        </w:rPr>
        <w:t> </w:t>
      </w:r>
      <w:hyperlink r:id="rId20" w:history="1">
        <w:r w:rsidRPr="00911127">
          <w:rPr>
            <w:rFonts w:eastAsia="Times New Roman" w:cstheme="minorHAnsi"/>
            <w:lang w:eastAsia="es-PE"/>
          </w:rPr>
          <w:t>ciencia</w:t>
        </w:r>
      </w:hyperlink>
      <w:r w:rsidRPr="00911127">
        <w:rPr>
          <w:rFonts w:eastAsia="Times New Roman" w:cstheme="minorHAnsi"/>
          <w:lang w:eastAsia="es-PE"/>
        </w:rPr>
        <w:t> </w:t>
      </w:r>
      <w:r w:rsidRPr="009A61A9">
        <w:rPr>
          <w:rFonts w:eastAsia="Times New Roman" w:cstheme="minorHAnsi"/>
          <w:lang w:eastAsia="es-PE"/>
        </w:rPr>
        <w:t>gira al servicio del hombre, de no ser así no tendría razón de ser.</w:t>
      </w:r>
      <w:r w:rsidRPr="00911127">
        <w:rPr>
          <w:rFonts w:eastAsia="Times New Roman" w:cstheme="minorHAnsi"/>
          <w:lang w:eastAsia="es-PE"/>
        </w:rPr>
        <w:t> </w:t>
      </w:r>
      <w:hyperlink r:id="rId21" w:history="1">
        <w:r w:rsidRPr="00911127">
          <w:rPr>
            <w:rFonts w:eastAsia="Times New Roman" w:cstheme="minorHAnsi"/>
            <w:lang w:eastAsia="es-PE"/>
          </w:rPr>
          <w:t>La ciencia</w:t>
        </w:r>
      </w:hyperlink>
      <w:r w:rsidRPr="00911127">
        <w:rPr>
          <w:rFonts w:eastAsia="Times New Roman" w:cstheme="minorHAnsi"/>
          <w:lang w:eastAsia="es-PE"/>
        </w:rPr>
        <w:t> </w:t>
      </w:r>
      <w:r w:rsidRPr="009A61A9">
        <w:rPr>
          <w:rFonts w:eastAsia="Times New Roman" w:cstheme="minorHAnsi"/>
          <w:lang w:eastAsia="es-PE"/>
        </w:rPr>
        <w:t>de la Educación en la sociedad peruana está desgajada por los avances de la ciencia moderna, que en lugar de formar hombres útiles para la sociedad, viene deformando el alma nacionalista y la unidad dialéctica.</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b/>
          <w:bCs/>
          <w:lang w:eastAsia="es-PE"/>
        </w:rPr>
        <w:t>2.1. La educación en los ayllus del Perú.</w:t>
      </w:r>
    </w:p>
    <w:p w:rsidR="009A61A9" w:rsidRPr="009A61A9" w:rsidRDefault="00911127" w:rsidP="00911127">
      <w:pPr>
        <w:spacing w:after="0"/>
        <w:jc w:val="both"/>
        <w:rPr>
          <w:rFonts w:eastAsia="Times New Roman" w:cstheme="minorHAnsi"/>
          <w:lang w:eastAsia="es-PE"/>
        </w:rPr>
      </w:pPr>
      <w:proofErr w:type="spellStart"/>
      <w:r>
        <w:rPr>
          <w:rFonts w:eastAsia="Times New Roman" w:cstheme="minorHAnsi"/>
          <w:lang w:eastAsia="es-PE"/>
        </w:rPr>
        <w:t>Esta</w:t>
      </w:r>
      <w:proofErr w:type="spellEnd"/>
      <w:r w:rsidR="009A61A9" w:rsidRPr="009A61A9">
        <w:rPr>
          <w:rFonts w:eastAsia="Times New Roman" w:cstheme="minorHAnsi"/>
          <w:lang w:eastAsia="es-PE"/>
        </w:rPr>
        <w:t xml:space="preserve"> demostrada la existencia de un comunismo de tribu como origen de los pueblos conocidos en el mundo. Los primeros seres humanos que habitaron en el antiguo Perú, sin duda alguna, fueron las hornas de los clanes errantes los que conformaron los ayllus y éstos las tribus sedentarias o </w:t>
      </w:r>
      <w:r w:rsidR="009A61A9" w:rsidRPr="009A61A9">
        <w:rPr>
          <w:rFonts w:eastAsia="Times New Roman" w:cstheme="minorHAnsi"/>
          <w:lang w:eastAsia="es-PE"/>
        </w:rPr>
        <w:lastRenderedPageBreak/>
        <w:t>comunidades primitivas. En esta agrupación primitiva tuvo mayor presencia los ayllus, que también fueron errantes y luego sedentarios; de este modo, integraron la comunidad primitiva del Perú. Asentada sobre la propiedad común de la tierra, y unida por vínculos de sangre, eran sus miembros individuos libres, con derechos iguales, que ajustaban su vida a las resoluciones de un consejo, formado democráticamente por todos los adultos hombres y mujeres de la tribu.</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Más adelante, los adultos explicaban a los niños, cuando las ocasiones lo exigían, cómo debían de conducirse en determinadas circunstancias.</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En</w:t>
      </w:r>
      <w:r w:rsidRPr="00911127">
        <w:rPr>
          <w:rFonts w:eastAsia="Times New Roman" w:cstheme="minorHAnsi"/>
          <w:lang w:eastAsia="es-PE"/>
        </w:rPr>
        <w:t> </w:t>
      </w:r>
      <w:hyperlink r:id="rId22" w:history="1">
        <w:r w:rsidRPr="00911127">
          <w:rPr>
            <w:rFonts w:eastAsia="Times New Roman" w:cstheme="minorHAnsi"/>
            <w:lang w:eastAsia="es-PE"/>
          </w:rPr>
          <w:t>el lenguaje</w:t>
        </w:r>
      </w:hyperlink>
      <w:r w:rsidRPr="00911127">
        <w:rPr>
          <w:rFonts w:eastAsia="Times New Roman" w:cstheme="minorHAnsi"/>
          <w:lang w:eastAsia="es-PE"/>
        </w:rPr>
        <w:t> </w:t>
      </w:r>
      <w:r w:rsidRPr="009A61A9">
        <w:rPr>
          <w:rFonts w:eastAsia="Times New Roman" w:cstheme="minorHAnsi"/>
          <w:lang w:eastAsia="es-PE"/>
        </w:rPr>
        <w:t>grato a los educadores de hoy, diríamos que en las comunidades primitivas la enseñanza era para la vida por medio de la vida: para aprender a manejar el arco, el niño cazaba; para aprender a guiar una piragua, navegaba. Si los padres dejaban a los niños en completa libertad, ¿cómo todos los adultos resultaban después idénticos?, ¿en virtud de qué la anarquía de la</w:t>
      </w:r>
      <w:r w:rsidRPr="00911127">
        <w:rPr>
          <w:rFonts w:eastAsia="Times New Roman" w:cstheme="minorHAnsi"/>
          <w:lang w:eastAsia="es-PE"/>
        </w:rPr>
        <w:t> </w:t>
      </w:r>
      <w:r w:rsidRPr="009A61A9">
        <w:rPr>
          <w:rFonts w:eastAsia="Times New Roman" w:cstheme="minorHAnsi"/>
          <w:lang w:eastAsia="es-PE"/>
        </w:rPr>
        <w:t>infancia, se transformaba en la disciplina de la madurez</w:t>
      </w:r>
      <w:proofErr w:type="gramStart"/>
      <w:r w:rsidRPr="009A61A9">
        <w:rPr>
          <w:rFonts w:eastAsia="Times New Roman" w:cstheme="minorHAnsi"/>
          <w:lang w:eastAsia="es-PE"/>
        </w:rPr>
        <w:t>?.</w:t>
      </w:r>
      <w:proofErr w:type="gramEnd"/>
      <w:r w:rsidRPr="009A61A9">
        <w:rPr>
          <w:rFonts w:eastAsia="Times New Roman" w:cstheme="minorHAnsi"/>
          <w:lang w:eastAsia="es-PE"/>
        </w:rPr>
        <w:t xml:space="preserve"> Todo eso se producía por la concepción del mundo, pues el primitivo supuso, que la Naturaleza estaba organizada en igual forma: su religión fue por eso una religión sin dioses. Los primitivos creían, en efecto, en fuerzas difusas que impregnaban a todo lo existente, de la misma manera como las influencias sociales impregnaban a todos los miembros de la tribu. Bastaba tal modo de pensar y actuar de los adultos para que los niños se </w:t>
      </w:r>
      <w:proofErr w:type="spellStart"/>
      <w:r w:rsidRPr="009A61A9">
        <w:rPr>
          <w:rFonts w:eastAsia="Times New Roman" w:cstheme="minorHAnsi"/>
          <w:lang w:eastAsia="es-PE"/>
        </w:rPr>
        <w:t>autodisciplinaran</w:t>
      </w:r>
      <w:proofErr w:type="spellEnd"/>
      <w:r w:rsidRPr="009A61A9">
        <w:rPr>
          <w:rFonts w:eastAsia="Times New Roman" w:cstheme="minorHAnsi"/>
          <w:lang w:eastAsia="es-PE"/>
        </w:rPr>
        <w:t>.</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 xml:space="preserve">De esta concepción (la única posible en una sociedad rudimentaria en que todos los miembros ocupaban un sitio igual en la producción) deriva lógicamente el ideal pedagógico al cual los niños debían de ajustarse. El «deber ser», en el cual estaba la raíz del hecho educativo, les era sugerido por su medio social desde el momento mismo de nacer. Con el idioma que aprendían a hablar recibían una cierta manera de asociar o de idear; </w:t>
      </w:r>
      <w:r w:rsidRPr="009A61A9">
        <w:rPr>
          <w:rFonts w:eastAsia="Times New Roman" w:cstheme="minorHAnsi"/>
          <w:lang w:eastAsia="es-PE"/>
        </w:rPr>
        <w:lastRenderedPageBreak/>
        <w:t xml:space="preserve">con las cosas que veían y las voces que escuchaban, se impregnan de ideas y sentimientos elaborados por generaciones anteriores; se sumergían de manera irresistible en un orden social que los influenciaba y moldeaba. Nada </w:t>
      </w:r>
      <w:proofErr w:type="gramStart"/>
      <w:r w:rsidRPr="009A61A9">
        <w:rPr>
          <w:rFonts w:eastAsia="Times New Roman" w:cstheme="minorHAnsi"/>
          <w:lang w:eastAsia="es-PE"/>
        </w:rPr>
        <w:t>veían</w:t>
      </w:r>
      <w:proofErr w:type="gramEnd"/>
      <w:r w:rsidRPr="009A61A9">
        <w:rPr>
          <w:rFonts w:eastAsia="Times New Roman" w:cstheme="minorHAnsi"/>
          <w:lang w:eastAsia="es-PE"/>
        </w:rPr>
        <w:t>, nada sentían sino a través de maneras consagradas en su grupo. Su conciencia era un fragmento de la conciencia social, y se desenvolvía dentro de ella.</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De modo tal que antes que el niño bajara de las espaldas de la madre había recibido, de manera confusa todavía, pero con relieves ponderables, el ideal pedagógico que su grupo consideraba fundamental para la propia existencia. ¿En qué consistía ese ideal?; en adquirir, hasta hacerlo imperativo como una tendencia orgánica, el sentimiento profundo de que no había nada, absolutamente nada, superior a los Intereses y las necesidades de la tribu.</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En la comunidad primitiva, los fines de la educación derivan de la estructura homogénea del ambiente social, se identifican con los intereses comunes al grupo y se realizan igualitariamente en todos sus miembros de manera espontánea e integral: «espontánea» en cuanto no existe ninguna institución destinada a inculcarlos; «integral», en cuanto cada miembro incorpora más o menos bien todo lo que en dicha comunidad es posible recibir y elaborar.</w:t>
      </w:r>
    </w:p>
    <w:p w:rsidR="009A61A9" w:rsidRPr="009A61A9" w:rsidRDefault="009A61A9" w:rsidP="00911127">
      <w:pPr>
        <w:spacing w:after="0"/>
        <w:jc w:val="both"/>
        <w:rPr>
          <w:rFonts w:eastAsia="Times New Roman" w:cstheme="minorHAnsi"/>
          <w:lang w:eastAsia="es-PE"/>
        </w:rPr>
      </w:pPr>
      <w:r w:rsidRPr="009A61A9">
        <w:rPr>
          <w:rFonts w:eastAsia="Times New Roman" w:cstheme="minorHAnsi"/>
          <w:lang w:eastAsia="es-PE"/>
        </w:rPr>
        <w:t>Este concepto de la educación como una función espontánea de la sociedad, mediante la cual la prole se asemeja a los adultos, dejó de serlo cuando la comunidad primitiva se fue transformando lentamente en sociedad dividida en clases, por la distribución de los productos,</w:t>
      </w:r>
      <w:r w:rsidRPr="00911127">
        <w:rPr>
          <w:rFonts w:eastAsia="Times New Roman" w:cstheme="minorHAnsi"/>
          <w:lang w:eastAsia="es-PE"/>
        </w:rPr>
        <w:t> </w:t>
      </w:r>
      <w:hyperlink r:id="rId23" w:history="1">
        <w:r w:rsidRPr="00911127">
          <w:rPr>
            <w:rFonts w:eastAsia="Times New Roman" w:cstheme="minorHAnsi"/>
            <w:lang w:eastAsia="es-PE"/>
          </w:rPr>
          <w:t>la administración</w:t>
        </w:r>
      </w:hyperlink>
      <w:r w:rsidRPr="00911127">
        <w:rPr>
          <w:rFonts w:eastAsia="Times New Roman" w:cstheme="minorHAnsi"/>
          <w:lang w:eastAsia="es-PE"/>
        </w:rPr>
        <w:t> </w:t>
      </w:r>
      <w:r w:rsidRPr="009A61A9">
        <w:rPr>
          <w:rFonts w:eastAsia="Times New Roman" w:cstheme="minorHAnsi"/>
          <w:lang w:eastAsia="es-PE"/>
        </w:rPr>
        <w:t>de Injusticia, la dirección de la guerra, la inspección del régimen de riego, etc. En consecuencia, la educación no estaba confiada en nadie en especial, sino a la vigilancia difusa del ambiente, orientada a un fin práctico, útil para la vida.</w:t>
      </w:r>
    </w:p>
    <w:p w:rsidR="00911127" w:rsidRDefault="009A61A9" w:rsidP="009A61A9">
      <w:pPr>
        <w:spacing w:before="100" w:beforeAutospacing="1" w:after="100" w:afterAutospacing="1"/>
        <w:jc w:val="both"/>
        <w:outlineLvl w:val="1"/>
        <w:rPr>
          <w:rFonts w:ascii="Arial" w:eastAsia="Times New Roman" w:hAnsi="Arial" w:cs="Arial"/>
          <w:color w:val="000000"/>
          <w:sz w:val="18"/>
          <w:szCs w:val="18"/>
          <w:lang w:eastAsia="es-PE"/>
        </w:rPr>
        <w:sectPr w:rsidR="00911127" w:rsidSect="00911127">
          <w:type w:val="continuous"/>
          <w:pgSz w:w="12240" w:h="15840"/>
          <w:pgMar w:top="1135" w:right="1041" w:bottom="1417" w:left="1134" w:header="708" w:footer="708" w:gutter="0"/>
          <w:cols w:num="2" w:space="708"/>
          <w:docGrid w:linePitch="360"/>
        </w:sectPr>
      </w:pPr>
      <w:r w:rsidRPr="00911127">
        <w:rPr>
          <w:rFonts w:ascii="Arial" w:eastAsia="Times New Roman" w:hAnsi="Arial" w:cs="Arial"/>
          <w:sz w:val="18"/>
          <w:szCs w:val="18"/>
          <w:lang w:eastAsia="es-PE"/>
        </w:rPr>
        <w:br/>
      </w:r>
    </w:p>
    <w:p w:rsidR="00911127" w:rsidRDefault="00911127" w:rsidP="009A61A9">
      <w:pPr>
        <w:spacing w:before="100" w:beforeAutospacing="1" w:after="100" w:afterAutospacing="1"/>
        <w:jc w:val="both"/>
        <w:outlineLvl w:val="1"/>
        <w:rPr>
          <w:rFonts w:ascii="Arial" w:eastAsia="Times New Roman" w:hAnsi="Arial" w:cs="Arial"/>
          <w:b/>
          <w:color w:val="000000"/>
          <w:sz w:val="18"/>
          <w:szCs w:val="18"/>
          <w:lang w:eastAsia="es-PE"/>
        </w:rPr>
      </w:pPr>
    </w:p>
    <w:p w:rsidR="008C7E8D" w:rsidRDefault="008C7E8D" w:rsidP="008C7E8D">
      <w:pPr>
        <w:numPr>
          <w:ilvl w:val="0"/>
          <w:numId w:val="1"/>
        </w:numPr>
        <w:spacing w:before="100" w:beforeAutospacing="1" w:after="100" w:afterAutospacing="1" w:line="270" w:lineRule="atLeast"/>
        <w:rPr>
          <w:rFonts w:eastAsia="Times New Roman" w:cstheme="minorHAnsi"/>
          <w:sz w:val="20"/>
          <w:szCs w:val="20"/>
          <w:lang w:eastAsia="es-PE"/>
        </w:rPr>
        <w:sectPr w:rsidR="008C7E8D" w:rsidSect="00911127">
          <w:type w:val="continuous"/>
          <w:pgSz w:w="12240" w:h="15840"/>
          <w:pgMar w:top="1417" w:right="1701" w:bottom="1417" w:left="1701" w:header="708" w:footer="708" w:gutter="0"/>
          <w:cols w:space="708"/>
          <w:docGrid w:linePitch="360"/>
        </w:sectPr>
      </w:pPr>
    </w:p>
    <w:p w:rsidR="008C7E8D" w:rsidRPr="008C7E8D" w:rsidRDefault="008C7E8D" w:rsidP="009A61A9">
      <w:pPr>
        <w:spacing w:before="100" w:beforeAutospacing="1" w:after="100" w:afterAutospacing="1"/>
        <w:jc w:val="both"/>
        <w:outlineLvl w:val="1"/>
        <w:rPr>
          <w:rFonts w:cstheme="minorHAnsi"/>
          <w:shd w:val="clear" w:color="auto" w:fill="FFFFFF"/>
        </w:rPr>
        <w:sectPr w:rsidR="008C7E8D" w:rsidRPr="008C7E8D" w:rsidSect="008C7E8D">
          <w:type w:val="continuous"/>
          <w:pgSz w:w="12240" w:h="15840"/>
          <w:pgMar w:top="1417" w:right="1701" w:bottom="1417" w:left="1701" w:header="708" w:footer="708" w:gutter="0"/>
          <w:cols w:num="2" w:space="708"/>
          <w:docGrid w:linePitch="360"/>
        </w:sectPr>
      </w:pPr>
      <w:r w:rsidRPr="008C7E8D">
        <w:rPr>
          <w:rFonts w:cstheme="minorHAnsi"/>
          <w:shd w:val="clear" w:color="auto" w:fill="FFFFFF"/>
        </w:rPr>
        <w:lastRenderedPageBreak/>
        <w:t>Entre sus actividades científicas, son importantes los calendarios, como una forma de atrapar los movimientos del Sistema Solar que influyen decisivamente en la vida echas; las construcciones de los seres, sobre todo en las siembras y cosechas; las construcciones de sus canales de irrigación, como grandiosas obras de</w:t>
      </w:r>
      <w:r w:rsidRPr="008C7E8D">
        <w:rPr>
          <w:rStyle w:val="apple-converted-space"/>
          <w:rFonts w:cstheme="minorHAnsi"/>
          <w:shd w:val="clear" w:color="auto" w:fill="FFFFFF"/>
        </w:rPr>
        <w:t> </w:t>
      </w:r>
      <w:hyperlink r:id="rId24" w:history="1">
        <w:r w:rsidRPr="008C7E8D">
          <w:rPr>
            <w:rStyle w:val="Hipervnculo"/>
            <w:rFonts w:cstheme="minorHAnsi"/>
            <w:color w:val="auto"/>
            <w:u w:val="none"/>
          </w:rPr>
          <w:t>ingeniería</w:t>
        </w:r>
      </w:hyperlink>
      <w:r w:rsidRPr="008C7E8D">
        <w:rPr>
          <w:rFonts w:cstheme="minorHAnsi"/>
          <w:shd w:val="clear" w:color="auto" w:fill="FFFFFF"/>
        </w:rPr>
        <w:t>; los extraordinarios conocimientos de</w:t>
      </w:r>
      <w:r w:rsidRPr="008C7E8D">
        <w:rPr>
          <w:rStyle w:val="apple-converted-space"/>
          <w:rFonts w:cstheme="minorHAnsi"/>
          <w:shd w:val="clear" w:color="auto" w:fill="FFFFFF"/>
        </w:rPr>
        <w:t> </w:t>
      </w:r>
      <w:hyperlink r:id="rId25" w:history="1">
        <w:r w:rsidRPr="008C7E8D">
          <w:rPr>
            <w:rStyle w:val="Hipervnculo"/>
            <w:rFonts w:cstheme="minorHAnsi"/>
            <w:color w:val="auto"/>
            <w:u w:val="none"/>
          </w:rPr>
          <w:t>Botánica</w:t>
        </w:r>
      </w:hyperlink>
      <w:r w:rsidRPr="008C7E8D">
        <w:rPr>
          <w:rFonts w:cstheme="minorHAnsi"/>
          <w:shd w:val="clear" w:color="auto" w:fill="FFFFFF"/>
        </w:rPr>
        <w:t>, Física,</w:t>
      </w:r>
      <w:r w:rsidRPr="008C7E8D">
        <w:rPr>
          <w:rStyle w:val="apple-converted-space"/>
          <w:rFonts w:cstheme="minorHAnsi"/>
          <w:shd w:val="clear" w:color="auto" w:fill="FFFFFF"/>
        </w:rPr>
        <w:t> </w:t>
      </w:r>
      <w:hyperlink r:id="rId26" w:history="1">
        <w:r w:rsidRPr="008C7E8D">
          <w:rPr>
            <w:rStyle w:val="Hipervnculo"/>
            <w:rFonts w:cstheme="minorHAnsi"/>
            <w:color w:val="auto"/>
            <w:u w:val="none"/>
          </w:rPr>
          <w:t>Química</w:t>
        </w:r>
      </w:hyperlink>
      <w:r w:rsidRPr="008C7E8D">
        <w:rPr>
          <w:rFonts w:cstheme="minorHAnsi"/>
          <w:shd w:val="clear" w:color="auto" w:fill="FFFFFF"/>
        </w:rPr>
        <w:t>, etc.; como genistas insuperables produjeron el</w:t>
      </w:r>
      <w:r w:rsidRPr="008C7E8D">
        <w:rPr>
          <w:rStyle w:val="apple-converted-space"/>
          <w:rFonts w:cstheme="minorHAnsi"/>
          <w:shd w:val="clear" w:color="auto" w:fill="FFFFFF"/>
        </w:rPr>
        <w:t> </w:t>
      </w:r>
      <w:hyperlink r:id="rId27" w:history="1">
        <w:r w:rsidRPr="008C7E8D">
          <w:rPr>
            <w:rStyle w:val="Hipervnculo"/>
            <w:rFonts w:cstheme="minorHAnsi"/>
            <w:color w:val="auto"/>
            <w:u w:val="none"/>
          </w:rPr>
          <w:t>maíz</w:t>
        </w:r>
      </w:hyperlink>
      <w:r w:rsidRPr="008C7E8D">
        <w:rPr>
          <w:rFonts w:cstheme="minorHAnsi"/>
          <w:shd w:val="clear" w:color="auto" w:fill="FFFFFF"/>
        </w:rPr>
        <w:t xml:space="preserve">, perfeccionaron el cultivo de la papa, </w:t>
      </w:r>
      <w:r w:rsidRPr="008C7E8D">
        <w:rPr>
          <w:rFonts w:cstheme="minorHAnsi"/>
          <w:shd w:val="clear" w:color="auto" w:fill="FFFFFF"/>
        </w:rPr>
        <w:lastRenderedPageBreak/>
        <w:t>cultivaron el</w:t>
      </w:r>
      <w:r w:rsidRPr="008C7E8D">
        <w:rPr>
          <w:rStyle w:val="apple-converted-space"/>
          <w:rFonts w:cstheme="minorHAnsi"/>
          <w:shd w:val="clear" w:color="auto" w:fill="FFFFFF"/>
        </w:rPr>
        <w:t> </w:t>
      </w:r>
      <w:hyperlink r:id="rId28" w:anchor="intro" w:history="1">
        <w:r w:rsidRPr="008C7E8D">
          <w:rPr>
            <w:rStyle w:val="Hipervnculo"/>
            <w:rFonts w:cstheme="minorHAnsi"/>
            <w:color w:val="auto"/>
            <w:u w:val="none"/>
          </w:rPr>
          <w:t>algodón</w:t>
        </w:r>
      </w:hyperlink>
      <w:r w:rsidRPr="008C7E8D">
        <w:rPr>
          <w:rStyle w:val="apple-converted-space"/>
          <w:rFonts w:cstheme="minorHAnsi"/>
          <w:shd w:val="clear" w:color="auto" w:fill="FFFFFF"/>
        </w:rPr>
        <w:t> </w:t>
      </w:r>
      <w:r w:rsidRPr="008C7E8D">
        <w:rPr>
          <w:rFonts w:cstheme="minorHAnsi"/>
          <w:shd w:val="clear" w:color="auto" w:fill="FFFFFF"/>
        </w:rPr>
        <w:t>inclusive en colores; los alcances en la</w:t>
      </w:r>
      <w:r w:rsidRPr="008C7E8D">
        <w:rPr>
          <w:rStyle w:val="apple-converted-space"/>
          <w:rFonts w:cstheme="minorHAnsi"/>
          <w:shd w:val="clear" w:color="auto" w:fill="FFFFFF"/>
        </w:rPr>
        <w:t> </w:t>
      </w:r>
      <w:hyperlink r:id="rId29" w:history="1">
        <w:r w:rsidRPr="008C7E8D">
          <w:rPr>
            <w:rStyle w:val="Hipervnculo"/>
            <w:rFonts w:cstheme="minorHAnsi"/>
            <w:color w:val="auto"/>
            <w:u w:val="none"/>
          </w:rPr>
          <w:t>medicina</w:t>
        </w:r>
      </w:hyperlink>
      <w:r w:rsidRPr="008C7E8D">
        <w:rPr>
          <w:rFonts w:cstheme="minorHAnsi"/>
          <w:shd w:val="clear" w:color="auto" w:fill="FFFFFF"/>
        </w:rPr>
        <w:t>, realizaron trepanaciones, momificaciones, etc.; sus dominios en la</w:t>
      </w:r>
      <w:r w:rsidRPr="008C7E8D">
        <w:rPr>
          <w:rStyle w:val="apple-converted-space"/>
          <w:rFonts w:cstheme="minorHAnsi"/>
          <w:shd w:val="clear" w:color="auto" w:fill="FFFFFF"/>
        </w:rPr>
        <w:t> </w:t>
      </w:r>
      <w:hyperlink r:id="rId30" w:history="1">
        <w:r w:rsidRPr="008C7E8D">
          <w:rPr>
            <w:rStyle w:val="Hipervnculo"/>
            <w:rFonts w:cstheme="minorHAnsi"/>
            <w:color w:val="auto"/>
            <w:u w:val="none"/>
          </w:rPr>
          <w:t>estética</w:t>
        </w:r>
      </w:hyperlink>
      <w:r w:rsidRPr="008C7E8D">
        <w:rPr>
          <w:rFonts w:cstheme="minorHAnsi"/>
          <w:shd w:val="clear" w:color="auto" w:fill="FFFFFF"/>
        </w:rPr>
        <w:t>, el arte, la</w:t>
      </w:r>
      <w:r w:rsidRPr="008C7E8D">
        <w:rPr>
          <w:rStyle w:val="apple-converted-space"/>
          <w:rFonts w:cstheme="minorHAnsi"/>
          <w:shd w:val="clear" w:color="auto" w:fill="FFFFFF"/>
        </w:rPr>
        <w:t> </w:t>
      </w:r>
      <w:hyperlink r:id="rId31" w:history="1">
        <w:r w:rsidRPr="008C7E8D">
          <w:rPr>
            <w:rStyle w:val="Hipervnculo"/>
            <w:rFonts w:cstheme="minorHAnsi"/>
            <w:color w:val="auto"/>
            <w:u w:val="none"/>
          </w:rPr>
          <w:t>cerámica</w:t>
        </w:r>
      </w:hyperlink>
      <w:r w:rsidRPr="008C7E8D">
        <w:rPr>
          <w:rStyle w:val="apple-converted-space"/>
          <w:rFonts w:cstheme="minorHAnsi"/>
          <w:shd w:val="clear" w:color="auto" w:fill="FFFFFF"/>
        </w:rPr>
        <w:t> </w:t>
      </w:r>
      <w:r w:rsidRPr="008C7E8D">
        <w:rPr>
          <w:rFonts w:cstheme="minorHAnsi"/>
          <w:shd w:val="clear" w:color="auto" w:fill="FFFFFF"/>
        </w:rPr>
        <w:t xml:space="preserve">fueron asombrosos; </w:t>
      </w:r>
      <w:bookmarkStart w:id="0" w:name="_GoBack"/>
      <w:bookmarkEnd w:id="0"/>
      <w:r w:rsidRPr="008C7E8D">
        <w:rPr>
          <w:rFonts w:cstheme="minorHAnsi"/>
          <w:shd w:val="clear" w:color="auto" w:fill="FFFFFF"/>
        </w:rPr>
        <w:t>su</w:t>
      </w:r>
      <w:r w:rsidRPr="008C7E8D">
        <w:rPr>
          <w:rStyle w:val="apple-converted-space"/>
          <w:rFonts w:cstheme="minorHAnsi"/>
          <w:shd w:val="clear" w:color="auto" w:fill="FFFFFF"/>
        </w:rPr>
        <w:t> </w:t>
      </w:r>
      <w:hyperlink r:id="rId32" w:history="1">
        <w:r w:rsidRPr="008C7E8D">
          <w:rPr>
            <w:rStyle w:val="Hipervnculo"/>
            <w:rFonts w:cstheme="minorHAnsi"/>
            <w:color w:val="auto"/>
            <w:u w:val="none"/>
          </w:rPr>
          <w:t>conducta</w:t>
        </w:r>
      </w:hyperlink>
      <w:r w:rsidRPr="008C7E8D">
        <w:rPr>
          <w:rStyle w:val="apple-converted-space"/>
          <w:rFonts w:cstheme="minorHAnsi"/>
          <w:shd w:val="clear" w:color="auto" w:fill="FFFFFF"/>
        </w:rPr>
        <w:t> </w:t>
      </w:r>
      <w:r w:rsidRPr="008C7E8D">
        <w:rPr>
          <w:rFonts w:cstheme="minorHAnsi"/>
          <w:shd w:val="clear" w:color="auto" w:fill="FFFFFF"/>
        </w:rPr>
        <w:t>social,</w:t>
      </w:r>
      <w:r w:rsidRPr="008C7E8D">
        <w:rPr>
          <w:rStyle w:val="apple-converted-space"/>
          <w:rFonts w:cstheme="minorHAnsi"/>
          <w:shd w:val="clear" w:color="auto" w:fill="FFFFFF"/>
        </w:rPr>
        <w:t> </w:t>
      </w:r>
      <w:hyperlink r:id="rId33" w:history="1">
        <w:r w:rsidRPr="008C7E8D">
          <w:rPr>
            <w:rStyle w:val="Hipervnculo"/>
            <w:rFonts w:cstheme="minorHAnsi"/>
            <w:color w:val="auto"/>
            <w:u w:val="none"/>
          </w:rPr>
          <w:t>moral</w:t>
        </w:r>
      </w:hyperlink>
      <w:r w:rsidRPr="008C7E8D">
        <w:rPr>
          <w:rFonts w:cstheme="minorHAnsi"/>
          <w:shd w:val="clear" w:color="auto" w:fill="FFFFFF"/>
        </w:rPr>
        <w:t>, solidaria y fraternal constituyeron el</w:t>
      </w:r>
      <w:r w:rsidRPr="008C7E8D">
        <w:rPr>
          <w:rStyle w:val="apple-converted-space"/>
          <w:rFonts w:cstheme="minorHAnsi"/>
          <w:shd w:val="clear" w:color="auto" w:fill="FFFFFF"/>
        </w:rPr>
        <w:t> </w:t>
      </w:r>
      <w:hyperlink r:id="rId34" w:anchor="queson" w:history="1">
        <w:r w:rsidRPr="008C7E8D">
          <w:rPr>
            <w:rStyle w:val="Hipervnculo"/>
            <w:rFonts w:cstheme="minorHAnsi"/>
            <w:color w:val="auto"/>
            <w:u w:val="none"/>
          </w:rPr>
          <w:t>paradigma</w:t>
        </w:r>
      </w:hyperlink>
      <w:r w:rsidRPr="008C7E8D">
        <w:rPr>
          <w:rStyle w:val="apple-converted-space"/>
          <w:rFonts w:cstheme="minorHAnsi"/>
          <w:shd w:val="clear" w:color="auto" w:fill="FFFFFF"/>
        </w:rPr>
        <w:t> </w:t>
      </w:r>
      <w:r w:rsidRPr="008C7E8D">
        <w:rPr>
          <w:rFonts w:cstheme="minorHAnsi"/>
          <w:shd w:val="clear" w:color="auto" w:fill="FFFFFF"/>
        </w:rPr>
        <w:t>de la más alta</w:t>
      </w:r>
      <w:r w:rsidRPr="008C7E8D">
        <w:rPr>
          <w:rStyle w:val="apple-converted-space"/>
          <w:rFonts w:cstheme="minorHAnsi"/>
          <w:shd w:val="clear" w:color="auto" w:fill="FFFFFF"/>
        </w:rPr>
        <w:t> </w:t>
      </w:r>
      <w:hyperlink r:id="rId35" w:history="1">
        <w:r w:rsidRPr="008C7E8D">
          <w:rPr>
            <w:rStyle w:val="Hipervnculo"/>
            <w:rFonts w:cstheme="minorHAnsi"/>
            <w:color w:val="auto"/>
            <w:u w:val="none"/>
          </w:rPr>
          <w:t>dignidad</w:t>
        </w:r>
      </w:hyperlink>
      <w:r w:rsidRPr="008C7E8D">
        <w:rPr>
          <w:rStyle w:val="apple-converted-space"/>
          <w:rFonts w:cstheme="minorHAnsi"/>
          <w:shd w:val="clear" w:color="auto" w:fill="FFFFFF"/>
        </w:rPr>
        <w:t> </w:t>
      </w:r>
      <w:r w:rsidRPr="008C7E8D">
        <w:rPr>
          <w:rFonts w:cstheme="minorHAnsi"/>
          <w:shd w:val="clear" w:color="auto" w:fill="FFFFFF"/>
        </w:rPr>
        <w:t>humana. Dichos</w:t>
      </w:r>
      <w:r w:rsidRPr="008C7E8D">
        <w:rPr>
          <w:rStyle w:val="apple-converted-space"/>
          <w:rFonts w:cstheme="minorHAnsi"/>
          <w:shd w:val="clear" w:color="auto" w:fill="FFFFFF"/>
        </w:rPr>
        <w:t> </w:t>
      </w:r>
      <w:hyperlink r:id="rId36" w:history="1">
        <w:r w:rsidRPr="008C7E8D">
          <w:rPr>
            <w:rStyle w:val="Hipervnculo"/>
            <w:rFonts w:cstheme="minorHAnsi"/>
            <w:color w:val="auto"/>
            <w:u w:val="none"/>
          </w:rPr>
          <w:t>valores</w:t>
        </w:r>
      </w:hyperlink>
      <w:r w:rsidRPr="008C7E8D">
        <w:rPr>
          <w:rFonts w:cstheme="minorHAnsi"/>
          <w:shd w:val="clear" w:color="auto" w:fill="FFFFFF"/>
        </w:rPr>
        <w:t>, no obstante el vasallaje</w:t>
      </w:r>
      <w:r w:rsidRPr="008C7E8D">
        <w:rPr>
          <w:rStyle w:val="apple-converted-space"/>
          <w:rFonts w:cstheme="minorHAnsi"/>
          <w:shd w:val="clear" w:color="auto" w:fill="FFFFFF"/>
        </w:rPr>
        <w:t> </w:t>
      </w:r>
      <w:hyperlink r:id="rId37" w:history="1">
        <w:r w:rsidRPr="008C7E8D">
          <w:rPr>
            <w:rStyle w:val="Hipervnculo"/>
            <w:rFonts w:cstheme="minorHAnsi"/>
            <w:color w:val="auto"/>
            <w:u w:val="none"/>
          </w:rPr>
          <w:t>español</w:t>
        </w:r>
      </w:hyperlink>
      <w:r w:rsidRPr="008C7E8D">
        <w:rPr>
          <w:rStyle w:val="apple-converted-space"/>
          <w:rFonts w:cstheme="minorHAnsi"/>
          <w:shd w:val="clear" w:color="auto" w:fill="FFFFFF"/>
        </w:rPr>
        <w:t> </w:t>
      </w:r>
      <w:r w:rsidRPr="008C7E8D">
        <w:rPr>
          <w:rFonts w:cstheme="minorHAnsi"/>
          <w:shd w:val="clear" w:color="auto" w:fill="FFFFFF"/>
        </w:rPr>
        <w:t xml:space="preserve">y </w:t>
      </w:r>
      <w:proofErr w:type="spellStart"/>
      <w:r w:rsidRPr="008C7E8D">
        <w:rPr>
          <w:rFonts w:cstheme="minorHAnsi"/>
          <w:shd w:val="clear" w:color="auto" w:fill="FFFFFF"/>
        </w:rPr>
        <w:t>neoespañol</w:t>
      </w:r>
      <w:proofErr w:type="spellEnd"/>
      <w:r w:rsidRPr="008C7E8D">
        <w:rPr>
          <w:rFonts w:cstheme="minorHAnsi"/>
          <w:shd w:val="clear" w:color="auto" w:fill="FFFFFF"/>
        </w:rPr>
        <w:t xml:space="preserve"> por espacio de 448 años, siguen siendo la gran reserva moral y cultural del futuro.</w:t>
      </w:r>
    </w:p>
    <w:p w:rsidR="008C7E8D" w:rsidRDefault="008C7E8D" w:rsidP="009A61A9">
      <w:pPr>
        <w:spacing w:before="100" w:beforeAutospacing="1" w:after="100" w:afterAutospacing="1"/>
        <w:jc w:val="both"/>
        <w:outlineLvl w:val="1"/>
        <w:rPr>
          <w:rFonts w:ascii="Arial" w:eastAsia="Times New Roman" w:hAnsi="Arial" w:cs="Arial"/>
          <w:b/>
          <w:color w:val="000000"/>
          <w:sz w:val="28"/>
          <w:szCs w:val="18"/>
          <w:lang w:eastAsia="es-PE"/>
        </w:rPr>
      </w:pPr>
      <w:r>
        <w:rPr>
          <w:rFonts w:ascii="Arial" w:hAnsi="Arial" w:cs="Arial"/>
          <w:color w:val="000000"/>
          <w:sz w:val="18"/>
          <w:szCs w:val="18"/>
        </w:rPr>
        <w:lastRenderedPageBreak/>
        <w:br/>
      </w:r>
    </w:p>
    <w:p w:rsidR="00911127" w:rsidRDefault="00911127" w:rsidP="009A61A9">
      <w:pPr>
        <w:spacing w:before="100" w:beforeAutospacing="1" w:after="100" w:afterAutospacing="1"/>
        <w:jc w:val="both"/>
        <w:outlineLvl w:val="1"/>
        <w:rPr>
          <w:rFonts w:eastAsia="Times New Roman" w:cstheme="minorHAnsi"/>
          <w:b/>
          <w:bCs/>
          <w:color w:val="31849B" w:themeColor="accent5" w:themeShade="BF"/>
          <w:lang w:eastAsia="es-PE"/>
        </w:rPr>
      </w:pPr>
      <w:r w:rsidRPr="00911127">
        <w:rPr>
          <w:rFonts w:ascii="Arial" w:eastAsia="Times New Roman" w:hAnsi="Arial" w:cs="Arial"/>
          <w:b/>
          <w:color w:val="000000"/>
          <w:sz w:val="28"/>
          <w:szCs w:val="18"/>
          <w:lang w:eastAsia="es-PE"/>
        </w:rPr>
        <w:t>DEBATE</w:t>
      </w:r>
      <w:r w:rsidR="009A61A9" w:rsidRPr="00911127">
        <w:rPr>
          <w:rFonts w:ascii="Arial" w:eastAsia="Times New Roman" w:hAnsi="Arial" w:cs="Arial"/>
          <w:b/>
          <w:color w:val="000000"/>
          <w:sz w:val="18"/>
          <w:szCs w:val="18"/>
          <w:lang w:eastAsia="es-PE"/>
        </w:rPr>
        <w:br/>
      </w:r>
      <w:r>
        <w:rPr>
          <w:rFonts w:eastAsia="Times New Roman" w:cstheme="minorHAnsi"/>
          <w:b/>
          <w:bCs/>
          <w:color w:val="31849B" w:themeColor="accent5" w:themeShade="BF"/>
          <w:lang w:eastAsia="es-PE"/>
        </w:rPr>
        <w:t xml:space="preserve">Yo defiendo la educación incaica </w:t>
      </w:r>
    </w:p>
    <w:p w:rsidR="00911127" w:rsidRPr="00911127" w:rsidRDefault="00911127" w:rsidP="009A61A9">
      <w:pPr>
        <w:spacing w:before="100" w:beforeAutospacing="1" w:after="100" w:afterAutospacing="1"/>
        <w:jc w:val="both"/>
        <w:outlineLvl w:val="1"/>
        <w:rPr>
          <w:rFonts w:eastAsia="Times New Roman" w:cstheme="minorHAnsi"/>
          <w:bCs/>
          <w:lang w:eastAsia="es-PE"/>
        </w:rPr>
      </w:pPr>
      <w:r w:rsidRPr="00911127">
        <w:rPr>
          <w:rFonts w:eastAsia="Times New Roman" w:cstheme="minorHAnsi"/>
          <w:bCs/>
          <w:lang w:eastAsia="es-PE"/>
        </w:rPr>
        <w:t>1. -Señala las características más importantes de la educación incaica que consideras superan a la educación colonial.</w:t>
      </w:r>
    </w:p>
    <w:p w:rsidR="00911127" w:rsidRPr="00911127" w:rsidRDefault="00911127" w:rsidP="009A61A9">
      <w:pPr>
        <w:spacing w:before="100" w:beforeAutospacing="1" w:after="100" w:afterAutospacing="1"/>
        <w:jc w:val="both"/>
        <w:outlineLvl w:val="1"/>
        <w:rPr>
          <w:rFonts w:eastAsia="Times New Roman" w:cstheme="minorHAnsi"/>
          <w:bCs/>
          <w:lang w:eastAsia="es-PE"/>
        </w:rPr>
      </w:pPr>
      <w:r w:rsidRPr="00911127">
        <w:rPr>
          <w:rFonts w:eastAsia="Times New Roman" w:cstheme="minorHAnsi"/>
          <w:bCs/>
          <w:lang w:eastAsia="es-PE"/>
        </w:rPr>
        <w:t>2. -Argumento para debatir las falencias de la educación colonial.</w:t>
      </w:r>
    </w:p>
    <w:p w:rsidR="00911127" w:rsidRPr="00911127" w:rsidRDefault="00911127" w:rsidP="00911127">
      <w:pPr>
        <w:numPr>
          <w:ilvl w:val="0"/>
          <w:numId w:val="1"/>
        </w:numPr>
        <w:spacing w:before="100" w:beforeAutospacing="1" w:after="100" w:afterAutospacing="1" w:line="270" w:lineRule="atLeast"/>
        <w:jc w:val="both"/>
        <w:rPr>
          <w:rFonts w:ascii="Helvetica" w:eastAsia="Times New Roman" w:hAnsi="Helvetica" w:cs="Times New Roman"/>
          <w:sz w:val="20"/>
          <w:szCs w:val="20"/>
          <w:lang w:eastAsia="es-PE"/>
        </w:rPr>
      </w:pPr>
      <w:r w:rsidRPr="00911127">
        <w:rPr>
          <w:rFonts w:ascii="Helvetica" w:eastAsia="Times New Roman" w:hAnsi="Helvetica" w:cs="Times New Roman"/>
          <w:sz w:val="20"/>
          <w:szCs w:val="20"/>
          <w:lang w:eastAsia="es-PE"/>
        </w:rPr>
        <w:t>Era </w:t>
      </w:r>
      <w:r w:rsidRPr="00911127">
        <w:rPr>
          <w:rFonts w:ascii="Helvetica" w:eastAsia="Times New Roman" w:hAnsi="Helvetica" w:cs="Times New Roman"/>
          <w:bCs/>
          <w:sz w:val="20"/>
          <w:szCs w:val="20"/>
          <w:lang w:eastAsia="es-PE"/>
        </w:rPr>
        <w:t>clasista</w:t>
      </w:r>
      <w:r w:rsidRPr="00911127">
        <w:rPr>
          <w:rFonts w:ascii="Helvetica" w:eastAsia="Times New Roman" w:hAnsi="Helvetica" w:cs="Times New Roman"/>
          <w:sz w:val="20"/>
          <w:szCs w:val="20"/>
          <w:lang w:eastAsia="es-PE"/>
        </w:rPr>
        <w:t> porque sólo las clases altas y adineradas como la nobleza de los españoles y los descendientes de la nobleza Inca recibían el privilegio de la educación. También cabe resaltar que el pueblo, los indios y los mestizos recibían una educación pero en este caso era impartida por sus padres.</w:t>
      </w:r>
    </w:p>
    <w:p w:rsidR="00911127" w:rsidRPr="00911127" w:rsidRDefault="00911127" w:rsidP="00911127">
      <w:pPr>
        <w:numPr>
          <w:ilvl w:val="0"/>
          <w:numId w:val="1"/>
        </w:numPr>
        <w:spacing w:before="100" w:beforeAutospacing="1" w:after="100" w:afterAutospacing="1" w:line="270" w:lineRule="atLeast"/>
        <w:jc w:val="both"/>
        <w:rPr>
          <w:rFonts w:ascii="Helvetica" w:eastAsia="Times New Roman" w:hAnsi="Helvetica" w:cs="Times New Roman"/>
          <w:sz w:val="20"/>
          <w:szCs w:val="20"/>
          <w:lang w:eastAsia="es-PE"/>
        </w:rPr>
      </w:pPr>
      <w:r w:rsidRPr="00911127">
        <w:rPr>
          <w:rFonts w:ascii="Helvetica" w:eastAsia="Times New Roman" w:hAnsi="Helvetica" w:cs="Times New Roman"/>
          <w:bCs/>
          <w:sz w:val="20"/>
          <w:szCs w:val="20"/>
          <w:lang w:eastAsia="es-PE"/>
        </w:rPr>
        <w:t>Sin diferencia pedagógica</w:t>
      </w:r>
      <w:r w:rsidRPr="00911127">
        <w:rPr>
          <w:rFonts w:ascii="Helvetica" w:eastAsia="Times New Roman" w:hAnsi="Helvetica" w:cs="Times New Roman"/>
          <w:sz w:val="20"/>
          <w:szCs w:val="20"/>
          <w:lang w:eastAsia="es-PE"/>
        </w:rPr>
        <w:t>, es decir las numerosas materias que se impartían, se realizaban si</w:t>
      </w:r>
      <w:r>
        <w:rPr>
          <w:rFonts w:ascii="Helvetica" w:eastAsia="Times New Roman" w:hAnsi="Helvetica" w:cs="Times New Roman"/>
          <w:sz w:val="20"/>
          <w:szCs w:val="20"/>
          <w:lang w:eastAsia="es-PE"/>
        </w:rPr>
        <w:t>n ningún patrón preestablecido.</w:t>
      </w:r>
    </w:p>
    <w:p w:rsidR="00911127" w:rsidRPr="00911127" w:rsidRDefault="00911127" w:rsidP="00911127">
      <w:pPr>
        <w:numPr>
          <w:ilvl w:val="0"/>
          <w:numId w:val="1"/>
        </w:numPr>
        <w:spacing w:before="100" w:beforeAutospacing="1" w:after="100" w:afterAutospacing="1" w:line="270" w:lineRule="atLeast"/>
        <w:jc w:val="both"/>
        <w:rPr>
          <w:rFonts w:ascii="Helvetica" w:eastAsia="Times New Roman" w:hAnsi="Helvetica" w:cs="Times New Roman"/>
          <w:sz w:val="20"/>
          <w:szCs w:val="20"/>
          <w:lang w:eastAsia="es-PE"/>
        </w:rPr>
      </w:pPr>
      <w:r w:rsidRPr="00911127">
        <w:rPr>
          <w:rFonts w:ascii="Helvetica" w:eastAsia="Times New Roman" w:hAnsi="Helvetica" w:cs="Times New Roman"/>
          <w:sz w:val="20"/>
          <w:szCs w:val="20"/>
          <w:lang w:eastAsia="es-PE"/>
        </w:rPr>
        <w:t>Era </w:t>
      </w:r>
      <w:r w:rsidRPr="00911127">
        <w:rPr>
          <w:rFonts w:ascii="Helvetica" w:eastAsia="Times New Roman" w:hAnsi="Helvetica" w:cs="Times New Roman"/>
          <w:bCs/>
          <w:sz w:val="20"/>
          <w:szCs w:val="20"/>
          <w:lang w:eastAsia="es-PE"/>
        </w:rPr>
        <w:t>predominantemente religiosa</w:t>
      </w:r>
      <w:r w:rsidRPr="00911127">
        <w:rPr>
          <w:rFonts w:ascii="Helvetica" w:eastAsia="Times New Roman" w:hAnsi="Helvetica" w:cs="Times New Roman"/>
          <w:sz w:val="20"/>
          <w:szCs w:val="20"/>
          <w:lang w:eastAsia="es-PE"/>
        </w:rPr>
        <w:t> ya que la educación era propiedad de las diferentes órdenes religiosas y la enseñanza es</w:t>
      </w:r>
      <w:r>
        <w:rPr>
          <w:rFonts w:ascii="Helvetica" w:eastAsia="Times New Roman" w:hAnsi="Helvetica" w:cs="Times New Roman"/>
          <w:sz w:val="20"/>
          <w:szCs w:val="20"/>
          <w:lang w:eastAsia="es-PE"/>
        </w:rPr>
        <w:t>taba a cargo de los sacerdotes.</w:t>
      </w:r>
    </w:p>
    <w:p w:rsidR="00911127" w:rsidRPr="00911127" w:rsidRDefault="00911127" w:rsidP="00911127">
      <w:pPr>
        <w:numPr>
          <w:ilvl w:val="0"/>
          <w:numId w:val="1"/>
        </w:numPr>
        <w:spacing w:before="100" w:beforeAutospacing="1" w:after="100" w:afterAutospacing="1" w:line="270" w:lineRule="atLeast"/>
        <w:jc w:val="both"/>
        <w:rPr>
          <w:rFonts w:ascii="Helvetica" w:eastAsia="Times New Roman" w:hAnsi="Helvetica" w:cs="Times New Roman"/>
          <w:sz w:val="20"/>
          <w:szCs w:val="20"/>
          <w:lang w:eastAsia="es-PE"/>
        </w:rPr>
      </w:pPr>
      <w:r w:rsidRPr="00911127">
        <w:rPr>
          <w:rFonts w:ascii="Helvetica" w:eastAsia="Times New Roman" w:hAnsi="Helvetica" w:cs="Times New Roman"/>
          <w:sz w:val="20"/>
          <w:szCs w:val="20"/>
          <w:lang w:eastAsia="es-PE"/>
        </w:rPr>
        <w:t>Como última característica podemos decir que en la educación estaba basada en el "</w:t>
      </w:r>
      <w:r w:rsidRPr="00911127">
        <w:rPr>
          <w:rFonts w:ascii="Helvetica" w:eastAsia="Times New Roman" w:hAnsi="Helvetica" w:cs="Times New Roman"/>
          <w:bCs/>
          <w:sz w:val="20"/>
          <w:szCs w:val="20"/>
          <w:lang w:eastAsia="es-PE"/>
        </w:rPr>
        <w:t>memorismo"</w:t>
      </w:r>
      <w:r w:rsidRPr="00911127">
        <w:rPr>
          <w:rFonts w:ascii="Helvetica" w:eastAsia="Times New Roman" w:hAnsi="Helvetica" w:cs="Times New Roman"/>
          <w:sz w:val="20"/>
          <w:szCs w:val="20"/>
          <w:lang w:eastAsia="es-PE"/>
        </w:rPr>
        <w:t>, ya que todas las clases debían de aprenderse de memoria, sin omitir ninguna palabra ni detalle alguno</w:t>
      </w:r>
      <w:r w:rsidR="00B22DFD">
        <w:rPr>
          <w:rFonts w:ascii="Helvetica" w:eastAsia="Times New Roman" w:hAnsi="Helvetica" w:cs="Times New Roman"/>
          <w:sz w:val="20"/>
          <w:szCs w:val="20"/>
          <w:lang w:eastAsia="es-PE"/>
        </w:rPr>
        <w:t>.</w:t>
      </w:r>
    </w:p>
    <w:p w:rsidR="00911127" w:rsidRPr="00911127" w:rsidRDefault="00911127" w:rsidP="009A61A9">
      <w:pPr>
        <w:spacing w:before="100" w:beforeAutospacing="1" w:after="100" w:afterAutospacing="1"/>
        <w:jc w:val="both"/>
        <w:outlineLvl w:val="1"/>
        <w:rPr>
          <w:rFonts w:eastAsia="Times New Roman" w:cstheme="minorHAnsi"/>
          <w:b/>
          <w:bCs/>
          <w:lang w:eastAsia="es-PE"/>
        </w:rPr>
      </w:pPr>
    </w:p>
    <w:sectPr w:rsidR="00911127" w:rsidRPr="00911127" w:rsidSect="0091112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308" w:rsidRDefault="00FE4308" w:rsidP="000E2194">
      <w:pPr>
        <w:spacing w:after="0" w:line="240" w:lineRule="auto"/>
      </w:pPr>
      <w:r>
        <w:separator/>
      </w:r>
    </w:p>
  </w:endnote>
  <w:endnote w:type="continuationSeparator" w:id="0">
    <w:p w:rsidR="00FE4308" w:rsidRDefault="00FE4308" w:rsidP="000E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altName w:val="SonicCutThru Hv BT"/>
    <w:charset w:val="00"/>
    <w:family w:val="decorativ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7"/>
      <w:gridCol w:w="8453"/>
    </w:tblGrid>
    <w:tr w:rsidR="000E2194">
      <w:tc>
        <w:tcPr>
          <w:tcW w:w="918" w:type="dxa"/>
        </w:tcPr>
        <w:p w:rsidR="000E2194" w:rsidRDefault="000E2194">
          <w:pPr>
            <w:pStyle w:val="Piedepgina"/>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8C7E8D" w:rsidRPr="008C7E8D">
            <w:rPr>
              <w:b/>
              <w:bCs/>
              <w:noProof/>
              <w:color w:val="4F81BD" w:themeColor="accent1"/>
              <w:sz w:val="32"/>
              <w:szCs w:val="32"/>
              <w:lang w:val="es-ES"/>
              <w14:shadow w14:blurRad="50800" w14:dist="38100" w14:dir="2700000" w14:sx="100000" w14:sy="100000" w14:kx="0" w14:ky="0" w14:algn="tl">
                <w14:srgbClr w14:val="000000">
                  <w14:alpha w14:val="60000"/>
                </w14:srgbClr>
              </w14:shadow>
              <w14:numForm w14:val="oldStyle"/>
            </w:rPr>
            <w:t>2</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0E2194" w:rsidRDefault="000E2194">
          <w:pPr>
            <w:pStyle w:val="Piedepgina"/>
          </w:pPr>
          <w:r>
            <w:t>Docente: Tania E. Chuqui Ríos                                                                           Historia del Perú</w:t>
          </w:r>
        </w:p>
      </w:tc>
    </w:tr>
  </w:tbl>
  <w:p w:rsidR="000E2194" w:rsidRDefault="000E21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308" w:rsidRDefault="00FE4308" w:rsidP="000E2194">
      <w:pPr>
        <w:spacing w:after="0" w:line="240" w:lineRule="auto"/>
      </w:pPr>
      <w:r>
        <w:separator/>
      </w:r>
    </w:p>
  </w:footnote>
  <w:footnote w:type="continuationSeparator" w:id="0">
    <w:p w:rsidR="00FE4308" w:rsidRDefault="00FE4308" w:rsidP="000E2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43664"/>
    <w:multiLevelType w:val="multilevel"/>
    <w:tmpl w:val="A7F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194"/>
    <w:rsid w:val="000C3D91"/>
    <w:rsid w:val="000E2194"/>
    <w:rsid w:val="005A1E91"/>
    <w:rsid w:val="006353A8"/>
    <w:rsid w:val="006D25B0"/>
    <w:rsid w:val="008C7E8D"/>
    <w:rsid w:val="00911127"/>
    <w:rsid w:val="009A61A9"/>
    <w:rsid w:val="00B22DFD"/>
    <w:rsid w:val="00F43375"/>
    <w:rsid w:val="00FE430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219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0E2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194"/>
  </w:style>
  <w:style w:type="paragraph" w:styleId="Piedepgina">
    <w:name w:val="footer"/>
    <w:basedOn w:val="Normal"/>
    <w:link w:val="PiedepginaCar"/>
    <w:uiPriority w:val="99"/>
    <w:unhideWhenUsed/>
    <w:rsid w:val="000E21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194"/>
  </w:style>
  <w:style w:type="character" w:customStyle="1" w:styleId="apple-converted-space">
    <w:name w:val="apple-converted-space"/>
    <w:basedOn w:val="Fuentedeprrafopredeter"/>
    <w:rsid w:val="009A61A9"/>
  </w:style>
  <w:style w:type="character" w:styleId="Hipervnculo">
    <w:name w:val="Hyperlink"/>
    <w:basedOn w:val="Fuentedeprrafopredeter"/>
    <w:uiPriority w:val="99"/>
    <w:semiHidden/>
    <w:unhideWhenUsed/>
    <w:rsid w:val="009A61A9"/>
    <w:rPr>
      <w:color w:val="0000FF"/>
      <w:u w:val="single"/>
    </w:rPr>
  </w:style>
  <w:style w:type="character" w:styleId="Textoennegrita">
    <w:name w:val="Strong"/>
    <w:basedOn w:val="Fuentedeprrafopredeter"/>
    <w:uiPriority w:val="22"/>
    <w:qFormat/>
    <w:rsid w:val="009111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E2194"/>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0E21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2194"/>
  </w:style>
  <w:style w:type="paragraph" w:styleId="Piedepgina">
    <w:name w:val="footer"/>
    <w:basedOn w:val="Normal"/>
    <w:link w:val="PiedepginaCar"/>
    <w:uiPriority w:val="99"/>
    <w:unhideWhenUsed/>
    <w:rsid w:val="000E21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2194"/>
  </w:style>
  <w:style w:type="character" w:customStyle="1" w:styleId="apple-converted-space">
    <w:name w:val="apple-converted-space"/>
    <w:basedOn w:val="Fuentedeprrafopredeter"/>
    <w:rsid w:val="009A61A9"/>
  </w:style>
  <w:style w:type="character" w:styleId="Hipervnculo">
    <w:name w:val="Hyperlink"/>
    <w:basedOn w:val="Fuentedeprrafopredeter"/>
    <w:uiPriority w:val="99"/>
    <w:semiHidden/>
    <w:unhideWhenUsed/>
    <w:rsid w:val="009A61A9"/>
    <w:rPr>
      <w:color w:val="0000FF"/>
      <w:u w:val="single"/>
    </w:rPr>
  </w:style>
  <w:style w:type="character" w:styleId="Textoennegrita">
    <w:name w:val="Strong"/>
    <w:basedOn w:val="Fuentedeprrafopredeter"/>
    <w:uiPriority w:val="22"/>
    <w:qFormat/>
    <w:rsid w:val="00911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180">
      <w:bodyDiv w:val="1"/>
      <w:marLeft w:val="0"/>
      <w:marRight w:val="0"/>
      <w:marTop w:val="0"/>
      <w:marBottom w:val="0"/>
      <w:divBdr>
        <w:top w:val="none" w:sz="0" w:space="0" w:color="auto"/>
        <w:left w:val="none" w:sz="0" w:space="0" w:color="auto"/>
        <w:bottom w:val="none" w:sz="0" w:space="0" w:color="auto"/>
        <w:right w:val="none" w:sz="0" w:space="0" w:color="auto"/>
      </w:divBdr>
    </w:div>
    <w:div w:id="1223440395">
      <w:bodyDiv w:val="1"/>
      <w:marLeft w:val="0"/>
      <w:marRight w:val="0"/>
      <w:marTop w:val="0"/>
      <w:marBottom w:val="0"/>
      <w:divBdr>
        <w:top w:val="none" w:sz="0" w:space="0" w:color="auto"/>
        <w:left w:val="none" w:sz="0" w:space="0" w:color="auto"/>
        <w:bottom w:val="none" w:sz="0" w:space="0" w:color="auto"/>
        <w:right w:val="none" w:sz="0" w:space="0" w:color="auto"/>
      </w:divBdr>
    </w:div>
    <w:div w:id="1505166287">
      <w:bodyDiv w:val="1"/>
      <w:marLeft w:val="0"/>
      <w:marRight w:val="0"/>
      <w:marTop w:val="0"/>
      <w:marBottom w:val="0"/>
      <w:divBdr>
        <w:top w:val="none" w:sz="0" w:space="0" w:color="auto"/>
        <w:left w:val="none" w:sz="0" w:space="0" w:color="auto"/>
        <w:bottom w:val="none" w:sz="0" w:space="0" w:color="auto"/>
        <w:right w:val="none" w:sz="0" w:space="0" w:color="auto"/>
      </w:divBdr>
    </w:div>
    <w:div w:id="154948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7/doin/doin.shtml" TargetMode="External"/><Relationship Id="rId18" Type="http://schemas.openxmlformats.org/officeDocument/2006/relationships/hyperlink" Target="http://www.monografias.com/trabajos6/maca/maca.shtml" TargetMode="External"/><Relationship Id="rId26" Type="http://schemas.openxmlformats.org/officeDocument/2006/relationships/hyperlink" Target="http://www.monografias.com/Quimica/index.shtml"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monografias.com/trabajos16/ciencia-y-tecnologia/ciencia-y-tecnologia.shtml" TargetMode="External"/><Relationship Id="rId34" Type="http://schemas.openxmlformats.org/officeDocument/2006/relationships/hyperlink" Target="http://www.monografias.com/trabajos16/paradigmas/paradigmas.shtml" TargetMode="External"/><Relationship Id="rId7" Type="http://schemas.openxmlformats.org/officeDocument/2006/relationships/endnotes" Target="endnotes.xml"/><Relationship Id="rId12" Type="http://schemas.openxmlformats.org/officeDocument/2006/relationships/hyperlink" Target="http://www.monografias.com/trabajos7/tain/tain.shtml" TargetMode="External"/><Relationship Id="rId17" Type="http://schemas.openxmlformats.org/officeDocument/2006/relationships/hyperlink" Target="http://www.monografias.com/trabajos11/solidd/solidd.shtml" TargetMode="External"/><Relationship Id="rId25" Type="http://schemas.openxmlformats.org/officeDocument/2006/relationships/hyperlink" Target="http://www.monografias.com/trabajos/lasemilla/lasemilla.shtml" TargetMode="External"/><Relationship Id="rId33" Type="http://schemas.openxmlformats.org/officeDocument/2006/relationships/hyperlink" Target="http://www.monografias.com/trabajos15/etica-axiologia/etica-axiologia.shtm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onografias.com/trabajos/adolmodin/adolmodin.shtml" TargetMode="External"/><Relationship Id="rId20" Type="http://schemas.openxmlformats.org/officeDocument/2006/relationships/hyperlink" Target="http://www.monografias.com/trabajos10/fciencia/fciencia.shtml" TargetMode="External"/><Relationship Id="rId29" Type="http://schemas.openxmlformats.org/officeDocument/2006/relationships/hyperlink" Target="http://www.monografias.com/trabajos29/especialistas-medicos/especialistas-medicos.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nografias.com/trabajos35/eficiencia-y-equidad/eficiencia-y-equidad.shtml" TargetMode="External"/><Relationship Id="rId24" Type="http://schemas.openxmlformats.org/officeDocument/2006/relationships/hyperlink" Target="http://www.monografias.com/trabajos14/historiaingenieria/historiaingenieria.shtml" TargetMode="External"/><Relationship Id="rId32" Type="http://schemas.openxmlformats.org/officeDocument/2006/relationships/hyperlink" Target="http://www.monografias.com/trabajos/conducta/conducta.shtml" TargetMode="External"/><Relationship Id="rId37" Type="http://schemas.openxmlformats.org/officeDocument/2006/relationships/hyperlink" Target="http://www.monografias.com/trabajos5/oriespa/oriespa.shtml" TargetMode="External"/><Relationship Id="rId5" Type="http://schemas.openxmlformats.org/officeDocument/2006/relationships/webSettings" Target="webSettings.xml"/><Relationship Id="rId15" Type="http://schemas.openxmlformats.org/officeDocument/2006/relationships/hyperlink" Target="http://www.monografias.com/trabajos10/trini/trini.shtml" TargetMode="External"/><Relationship Id="rId23" Type="http://schemas.openxmlformats.org/officeDocument/2006/relationships/hyperlink" Target="http://www.monografias.com/Administracion_y_Finanzas/index.shtml" TargetMode="External"/><Relationship Id="rId28" Type="http://schemas.openxmlformats.org/officeDocument/2006/relationships/hyperlink" Target="http://www.monografias.com/trabajos29/algodon-peruano/algodon-peruano.shtml" TargetMode="External"/><Relationship Id="rId36" Type="http://schemas.openxmlformats.org/officeDocument/2006/relationships/hyperlink" Target="http://www.monografias.com/trabajos14/nuevmicro/nuevmicro.shtml" TargetMode="External"/><Relationship Id="rId10" Type="http://schemas.openxmlformats.org/officeDocument/2006/relationships/hyperlink" Target="http://www.monografias.com/trabajos16/filosofia-del-amor/filosofia-del-amor.shtml" TargetMode="External"/><Relationship Id="rId19" Type="http://schemas.openxmlformats.org/officeDocument/2006/relationships/hyperlink" Target="http://www.monografias.com/trabajos33/responsabilidad/responsabilidad.shtml" TargetMode="External"/><Relationship Id="rId31" Type="http://schemas.openxmlformats.org/officeDocument/2006/relationships/hyperlink" Target="http://www.monografias.com/trabajos14/ladrillocolomb/ladrillocolomb.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onografias.com/trabajos901/debate-multicultural-etnia-clase-nacion/debate-multicultural-etnia-clase-nacion.shtml" TargetMode="External"/><Relationship Id="rId22" Type="http://schemas.openxmlformats.org/officeDocument/2006/relationships/hyperlink" Target="http://www.monografias.com/trabajos16/desarrollo-del-lenguaje/desarrollo-del-lenguaje.shtml" TargetMode="External"/><Relationship Id="rId27" Type="http://schemas.openxmlformats.org/officeDocument/2006/relationships/hyperlink" Target="http://www.monografias.com/trabajos/elmaiz/elmaiz.shtml" TargetMode="External"/><Relationship Id="rId30" Type="http://schemas.openxmlformats.org/officeDocument/2006/relationships/hyperlink" Target="http://www.monografias.com/trabajos36/estetica/estetica.shtml" TargetMode="External"/><Relationship Id="rId35" Type="http://schemas.openxmlformats.org/officeDocument/2006/relationships/hyperlink" Target="http://www.monografias.com/trabajos27/dignidad-persona/dignidad-person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1754</Words>
  <Characters>9647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Luffi</cp:lastModifiedBy>
  <cp:revision>4</cp:revision>
  <cp:lastPrinted>2014-06-01T05:13:00Z</cp:lastPrinted>
  <dcterms:created xsi:type="dcterms:W3CDTF">2014-06-01T05:04:00Z</dcterms:created>
  <dcterms:modified xsi:type="dcterms:W3CDTF">2014-06-01T05:17:00Z</dcterms:modified>
</cp:coreProperties>
</file>